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88CB1" w14:textId="61FAF1BC"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 </w:t>
      </w:r>
      <w:r w:rsidRPr="00926446">
        <w:rPr>
          <w:rFonts w:ascii="Arial" w:eastAsia="Batang" w:hAnsi="Arial" w:cs="Arial"/>
          <w:b/>
          <w:bCs/>
          <w:sz w:val="28"/>
          <w:szCs w:val="24"/>
        </w:rPr>
        <w:t>10</w:t>
      </w:r>
      <w:r w:rsidR="00FE134F">
        <w:rPr>
          <w:rFonts w:ascii="Arial" w:eastAsia="Batang" w:hAnsi="Arial" w:cs="Arial"/>
          <w:b/>
          <w:bCs/>
          <w:sz w:val="28"/>
          <w:szCs w:val="24"/>
        </w:rPr>
        <w:t>4</w:t>
      </w:r>
      <w:r>
        <w:rPr>
          <w:rFonts w:ascii="Arial" w:eastAsia="Batang" w:hAnsi="Arial" w:cs="Arial"/>
          <w:b/>
          <w:bCs/>
          <w:sz w:val="28"/>
          <w:szCs w:val="24"/>
        </w:rPr>
        <w:t xml:space="preserve">-e                                                                 </w:t>
      </w:r>
      <w:r w:rsidR="00D5337D" w:rsidRPr="00D5337D">
        <w:rPr>
          <w:rFonts w:ascii="Arial" w:eastAsia="Batang" w:hAnsi="Arial" w:cs="Arial"/>
          <w:b/>
          <w:bCs/>
          <w:sz w:val="28"/>
          <w:szCs w:val="24"/>
        </w:rPr>
        <w:t>R1-2</w:t>
      </w:r>
      <w:r w:rsidR="00FE134F">
        <w:rPr>
          <w:rFonts w:ascii="Arial" w:eastAsia="Batang" w:hAnsi="Arial" w:cs="Arial"/>
          <w:b/>
          <w:bCs/>
          <w:sz w:val="28"/>
          <w:szCs w:val="24"/>
        </w:rPr>
        <w:t>100655</w:t>
      </w:r>
    </w:p>
    <w:p w14:paraId="13FEF2CA" w14:textId="77777777" w:rsidR="00FE134F" w:rsidRPr="002E16F4" w:rsidRDefault="00FE134F" w:rsidP="00FE134F">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January</w:t>
      </w:r>
      <w:r w:rsidRPr="00030A95">
        <w:rPr>
          <w:rFonts w:ascii="Arial" w:eastAsia="MS Mincho" w:hAnsi="Arial" w:cs="Arial"/>
          <w:b/>
          <w:bCs/>
          <w:sz w:val="28"/>
          <w:szCs w:val="24"/>
          <w:lang w:eastAsia="ja-JP"/>
        </w:rPr>
        <w:t xml:space="preserve"> 2</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 </w:t>
      </w:r>
      <w:r>
        <w:rPr>
          <w:rFonts w:ascii="Arial" w:eastAsia="MS Mincho" w:hAnsi="Arial" w:cs="Arial"/>
          <w:b/>
          <w:bCs/>
          <w:sz w:val="28"/>
          <w:szCs w:val="24"/>
          <w:lang w:eastAsia="ja-JP"/>
        </w:rPr>
        <w:t>February</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5</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24174731"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xml:space="preserve">. One of the main challenges for NTN to operate is UL time and frequency synchronization. In this contribution aspects related to UL time and frequency synchronization are discussed considering principles identified in [1].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2648F36D" w14:textId="4F11F15E" w:rsidR="005232C9" w:rsidRDefault="00B564AB" w:rsidP="000028F2">
      <w:pPr>
        <w:tabs>
          <w:tab w:val="left" w:pos="2552"/>
          <w:tab w:val="left" w:pos="9781"/>
        </w:tabs>
        <w:spacing w:after="240" w:line="276" w:lineRule="auto"/>
        <w:jc w:val="both"/>
        <w:rPr>
          <w:sz w:val="22"/>
          <w:szCs w:val="22"/>
        </w:rPr>
      </w:pPr>
      <w:r>
        <w:rPr>
          <w:sz w:val="22"/>
          <w:szCs w:val="22"/>
        </w:rPr>
        <w:t xml:space="preserve">At the last RAN1 meeting [3] it was agreed that </w:t>
      </w:r>
      <w:r w:rsidR="009143D6" w:rsidRPr="009143D6">
        <w:rPr>
          <w:sz w:val="22"/>
          <w:szCs w:val="22"/>
        </w:rPr>
        <w:t>NTN UE in is required to support UE specific TA calculation</w:t>
      </w:r>
      <w:r w:rsidR="009143D6">
        <w:rPr>
          <w:sz w:val="22"/>
          <w:szCs w:val="22"/>
        </w:rPr>
        <w:t xml:space="preserve"> </w:t>
      </w:r>
      <w:r w:rsidR="001430B9">
        <w:rPr>
          <w:sz w:val="22"/>
          <w:szCs w:val="22"/>
        </w:rPr>
        <w:t xml:space="preserve">and </w:t>
      </w:r>
      <w:r w:rsidR="001430B9" w:rsidRPr="009143D6">
        <w:rPr>
          <w:sz w:val="22"/>
          <w:szCs w:val="22"/>
        </w:rPr>
        <w:t>frequency</w:t>
      </w:r>
      <w:r w:rsidR="009143D6" w:rsidRPr="009143D6">
        <w:rPr>
          <w:sz w:val="22"/>
          <w:szCs w:val="22"/>
        </w:rPr>
        <w:t xml:space="preserve"> pre-compensation </w:t>
      </w:r>
      <w:r w:rsidR="009143D6">
        <w:rPr>
          <w:sz w:val="22"/>
          <w:szCs w:val="22"/>
        </w:rPr>
        <w:t>based</w:t>
      </w:r>
      <w:r w:rsidR="009143D6" w:rsidRPr="009143D6">
        <w:rPr>
          <w:sz w:val="22"/>
          <w:szCs w:val="22"/>
        </w:rPr>
        <w:t xml:space="preserve"> on its GNSS-acquired position and the serving satellite ephemeris</w:t>
      </w:r>
      <w:r w:rsidR="009143D6">
        <w:rPr>
          <w:sz w:val="22"/>
          <w:szCs w:val="22"/>
        </w:rPr>
        <w:t xml:space="preserve"> at least in </w:t>
      </w:r>
      <w:r w:rsidR="009143D6" w:rsidRPr="009143D6">
        <w:rPr>
          <w:sz w:val="22"/>
          <w:szCs w:val="22"/>
        </w:rPr>
        <w:t>RRC_IDLE and RRC_INACTIVE</w:t>
      </w:r>
      <w:r w:rsidR="009143D6">
        <w:rPr>
          <w:sz w:val="22"/>
          <w:szCs w:val="22"/>
        </w:rPr>
        <w:t xml:space="preserve"> states.</w:t>
      </w:r>
      <w:r w:rsidR="001430B9">
        <w:rPr>
          <w:sz w:val="22"/>
          <w:szCs w:val="22"/>
        </w:rPr>
        <w:t xml:space="preserve"> </w:t>
      </w:r>
      <w:r w:rsidR="00706E28">
        <w:rPr>
          <w:sz w:val="22"/>
          <w:szCs w:val="22"/>
        </w:rPr>
        <w:t xml:space="preserve">Thus, it is assumed that UE </w:t>
      </w:r>
      <w:r w:rsidR="005232C9">
        <w:rPr>
          <w:sz w:val="22"/>
          <w:szCs w:val="22"/>
        </w:rPr>
        <w:t>applies</w:t>
      </w:r>
      <w:r w:rsidR="00706E28">
        <w:rPr>
          <w:sz w:val="22"/>
          <w:szCs w:val="22"/>
        </w:rPr>
        <w:t xml:space="preserve"> </w:t>
      </w:r>
      <w:r w:rsidR="005232C9">
        <w:rPr>
          <w:sz w:val="22"/>
          <w:szCs w:val="22"/>
        </w:rPr>
        <w:t>UE-specific autonomous TA and frequency offset</w:t>
      </w:r>
      <w:r w:rsidR="00706E28">
        <w:rPr>
          <w:sz w:val="22"/>
          <w:szCs w:val="22"/>
        </w:rPr>
        <w:t xml:space="preserve"> pre-compensation</w:t>
      </w:r>
      <w:r w:rsidR="005232C9">
        <w:rPr>
          <w:sz w:val="22"/>
          <w:szCs w:val="22"/>
        </w:rPr>
        <w:t xml:space="preserve"> for UL transmission to compensate delay and Doppler</w:t>
      </w:r>
      <w:r w:rsidR="00706E28">
        <w:rPr>
          <w:sz w:val="22"/>
          <w:szCs w:val="22"/>
        </w:rPr>
        <w:t xml:space="preserve"> </w:t>
      </w:r>
      <w:r w:rsidR="005B38D8">
        <w:rPr>
          <w:sz w:val="22"/>
          <w:szCs w:val="22"/>
        </w:rPr>
        <w:t>for the link between the satellite and the UE</w:t>
      </w:r>
      <w:r w:rsidR="0000668B">
        <w:rPr>
          <w:sz w:val="22"/>
          <w:szCs w:val="22"/>
        </w:rPr>
        <w:t xml:space="preserve"> (service link)</w:t>
      </w:r>
      <w:r w:rsidR="005B38D8">
        <w:rPr>
          <w:sz w:val="22"/>
          <w:szCs w:val="22"/>
        </w:rPr>
        <w:t>.</w:t>
      </w:r>
      <w:r w:rsidR="005232C9">
        <w:rPr>
          <w:sz w:val="22"/>
          <w:szCs w:val="22"/>
        </w:rPr>
        <w:t xml:space="preserve"> If the gNB is located in the gateway (for transparent payload case), UL signal received at the gNB has time and frequency offset which is common for all UEs corresponding to the delay and Doppler in the link between satellite and the gateway</w:t>
      </w:r>
      <w:r w:rsidR="00497383">
        <w:rPr>
          <w:sz w:val="22"/>
          <w:szCs w:val="22"/>
        </w:rPr>
        <w:t xml:space="preserve"> (feeder link)</w:t>
      </w:r>
      <w:r w:rsidR="005232C9">
        <w:rPr>
          <w:sz w:val="22"/>
          <w:szCs w:val="22"/>
        </w:rPr>
        <w:t xml:space="preserve">. </w:t>
      </w:r>
      <w:r w:rsidR="00A349A8">
        <w:rPr>
          <w:sz w:val="22"/>
          <w:szCs w:val="22"/>
        </w:rPr>
        <w:t xml:space="preserve">The time and frequency offset </w:t>
      </w:r>
      <w:r w:rsidR="00C31605">
        <w:rPr>
          <w:sz w:val="22"/>
          <w:szCs w:val="22"/>
        </w:rPr>
        <w:t>introduced in feeder</w:t>
      </w:r>
      <w:r w:rsidR="00A349A8">
        <w:rPr>
          <w:sz w:val="22"/>
          <w:szCs w:val="22"/>
        </w:rPr>
        <w:t xml:space="preserve"> link can be post-compensated by the gNB or pre-compensated by the UE.</w:t>
      </w:r>
      <w:r w:rsidR="003618C8">
        <w:rPr>
          <w:sz w:val="22"/>
          <w:szCs w:val="22"/>
        </w:rPr>
        <w:t xml:space="preserve"> </w:t>
      </w:r>
      <w:r w:rsidR="000E6F18">
        <w:rPr>
          <w:sz w:val="22"/>
          <w:szCs w:val="22"/>
        </w:rPr>
        <w:t>S</w:t>
      </w:r>
      <w:r w:rsidR="00981BB1">
        <w:rPr>
          <w:sz w:val="22"/>
          <w:szCs w:val="22"/>
        </w:rPr>
        <w:t xml:space="preserve">upport </w:t>
      </w:r>
      <w:r w:rsidR="000E6F18">
        <w:rPr>
          <w:sz w:val="22"/>
          <w:szCs w:val="22"/>
        </w:rPr>
        <w:t xml:space="preserve">of </w:t>
      </w:r>
      <w:r w:rsidR="00981BB1">
        <w:rPr>
          <w:sz w:val="22"/>
          <w:szCs w:val="22"/>
        </w:rPr>
        <w:t>pre-compensation of</w:t>
      </w:r>
      <w:r w:rsidR="00981BB1" w:rsidRPr="00981BB1">
        <w:t xml:space="preserve"> </w:t>
      </w:r>
      <w:r w:rsidR="00982295">
        <w:t xml:space="preserve">feeder link </w:t>
      </w:r>
      <w:r w:rsidR="00981BB1" w:rsidRPr="00981BB1">
        <w:rPr>
          <w:sz w:val="22"/>
          <w:szCs w:val="22"/>
        </w:rPr>
        <w:t xml:space="preserve">time and frequency offset </w:t>
      </w:r>
      <w:r w:rsidR="00981BB1">
        <w:rPr>
          <w:sz w:val="22"/>
          <w:szCs w:val="22"/>
        </w:rPr>
        <w:t xml:space="preserve">at the UE requires indication of the corresponding delay and Doppler values. </w:t>
      </w:r>
    </w:p>
    <w:p w14:paraId="29D23DE0" w14:textId="4AA9371A" w:rsidR="00AC0B3F" w:rsidRDefault="003618C8" w:rsidP="000028F2">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58B3CE5D" w14:textId="2E3AB70B" w:rsidR="003618C8" w:rsidRPr="00446EE8" w:rsidRDefault="003618C8" w:rsidP="003618C8">
      <w:pPr>
        <w:pStyle w:val="ListParagraph"/>
        <w:numPr>
          <w:ilvl w:val="0"/>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t xml:space="preserve">The following alternatives are considered to handle time and frequency offset </w:t>
      </w:r>
      <w:r w:rsidR="00541033">
        <w:rPr>
          <w:rFonts w:ascii="Times New Roman" w:hAnsi="Times New Roman"/>
          <w:i/>
          <w:iCs/>
        </w:rPr>
        <w:t>introduced in feeder link</w:t>
      </w:r>
    </w:p>
    <w:p w14:paraId="7C058E56" w14:textId="0EBD7378" w:rsidR="00FD458C" w:rsidRDefault="00FD458C" w:rsidP="00FD458C">
      <w:pPr>
        <w:pStyle w:val="ListParagraph"/>
        <w:numPr>
          <w:ilvl w:val="1"/>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t>Alt 1: pre-compensation at the UE side</w:t>
      </w:r>
    </w:p>
    <w:p w14:paraId="15037B78" w14:textId="4F723AA1" w:rsidR="00446EE8" w:rsidRPr="00446EE8" w:rsidRDefault="00446EE8" w:rsidP="00446EE8">
      <w:pPr>
        <w:pStyle w:val="ListParagraph"/>
        <w:numPr>
          <w:ilvl w:val="2"/>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R</w:t>
      </w:r>
      <w:r w:rsidRPr="00446EE8">
        <w:rPr>
          <w:rFonts w:ascii="Times New Roman" w:hAnsi="Times New Roman"/>
          <w:i/>
          <w:iCs/>
        </w:rPr>
        <w:t>equires indication of the corresponding delay and Doppler values</w:t>
      </w:r>
      <w:r>
        <w:rPr>
          <w:rFonts w:ascii="Times New Roman" w:hAnsi="Times New Roman"/>
          <w:i/>
          <w:iCs/>
        </w:rPr>
        <w:t xml:space="preserve"> to the UE</w:t>
      </w:r>
    </w:p>
    <w:p w14:paraId="5C18AE61" w14:textId="57135B5B" w:rsidR="00FD458C" w:rsidRDefault="00FD458C" w:rsidP="00FD458C">
      <w:pPr>
        <w:pStyle w:val="ListParagraph"/>
        <w:numPr>
          <w:ilvl w:val="1"/>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lastRenderedPageBreak/>
        <w:t>Alt 2: post-compensation at the gNB side</w:t>
      </w:r>
    </w:p>
    <w:p w14:paraId="391DA7B4" w14:textId="2BDFCA6A" w:rsidR="00737BC2" w:rsidRDefault="005F5D69" w:rsidP="000028F2">
      <w:pPr>
        <w:tabs>
          <w:tab w:val="left" w:pos="2552"/>
          <w:tab w:val="left" w:pos="9781"/>
        </w:tabs>
        <w:spacing w:after="240" w:line="276" w:lineRule="auto"/>
        <w:jc w:val="both"/>
        <w:rPr>
          <w:sz w:val="22"/>
          <w:szCs w:val="22"/>
        </w:rPr>
      </w:pPr>
      <w:r w:rsidRPr="005F5D69">
        <w:rPr>
          <w:sz w:val="22"/>
          <w:szCs w:val="22"/>
        </w:rPr>
        <w:t xml:space="preserve">DL synchronization procedure may be more complex for NTN comparing to terrestrial networks due to larger frequency uncertainty. This frequency uncertainty and UE complexity for DL synchronisation can be reduced by applying pre-compensation of beam-specific or cell-specific frequency offset for DL transmission at the gNB side. Such possibility for beam-specific or cell-specific </w:t>
      </w:r>
      <w:bookmarkStart w:id="0" w:name="_Hlk61635717"/>
      <w:r w:rsidRPr="005F5D69">
        <w:rPr>
          <w:sz w:val="22"/>
          <w:szCs w:val="22"/>
        </w:rPr>
        <w:t xml:space="preserve">frequency offset pre-compensation for DL </w:t>
      </w:r>
      <w:bookmarkEnd w:id="0"/>
      <w:r w:rsidRPr="005F5D69">
        <w:rPr>
          <w:sz w:val="22"/>
          <w:szCs w:val="22"/>
        </w:rPr>
        <w:t>should be considered for UL synchronization to avoid potential misalignment of UL carrier frequency expected at the gNB receiver.</w:t>
      </w:r>
      <w:r w:rsidR="00287E37">
        <w:rPr>
          <w:sz w:val="22"/>
          <w:szCs w:val="22"/>
        </w:rPr>
        <w:t xml:space="preserve"> As it was shown in our contribution submitted to the last RAN1 meeting [4], </w:t>
      </w:r>
      <w:r w:rsidR="003F5588">
        <w:rPr>
          <w:sz w:val="22"/>
          <w:szCs w:val="22"/>
        </w:rPr>
        <w:t xml:space="preserve">it is not necessary to indicate the value of </w:t>
      </w:r>
      <w:r w:rsidR="003F5588" w:rsidRPr="003F5588">
        <w:rPr>
          <w:sz w:val="22"/>
          <w:szCs w:val="22"/>
        </w:rPr>
        <w:t>frequency offset</w:t>
      </w:r>
      <w:r w:rsidR="003F5588">
        <w:rPr>
          <w:sz w:val="22"/>
          <w:szCs w:val="22"/>
        </w:rPr>
        <w:t xml:space="preserve"> for</w:t>
      </w:r>
      <w:r w:rsidR="003F5588" w:rsidRPr="003F5588">
        <w:rPr>
          <w:sz w:val="22"/>
          <w:szCs w:val="22"/>
        </w:rPr>
        <w:t xml:space="preserve"> pre-compensation </w:t>
      </w:r>
      <w:r w:rsidR="003F5588">
        <w:rPr>
          <w:sz w:val="22"/>
          <w:szCs w:val="22"/>
        </w:rPr>
        <w:t xml:space="preserve">applied </w:t>
      </w:r>
      <w:r w:rsidR="003F5588" w:rsidRPr="003F5588">
        <w:rPr>
          <w:sz w:val="22"/>
          <w:szCs w:val="22"/>
        </w:rPr>
        <w:t>for DL</w:t>
      </w:r>
      <w:r w:rsidR="003F5588">
        <w:rPr>
          <w:sz w:val="22"/>
          <w:szCs w:val="22"/>
        </w:rPr>
        <w:t xml:space="preserve"> transmission since this value is known at the gNB side and post-compensation for UL transmission can be applied at the gNB. </w:t>
      </w:r>
    </w:p>
    <w:p w14:paraId="1AE22684" w14:textId="77777777" w:rsidR="00C21A19" w:rsidRDefault="00C21A19" w:rsidP="00C21A19">
      <w:pPr>
        <w:tabs>
          <w:tab w:val="left" w:pos="2552"/>
          <w:tab w:val="left" w:pos="9781"/>
        </w:tabs>
        <w:spacing w:after="240" w:line="276" w:lineRule="auto"/>
        <w:rPr>
          <w:sz w:val="22"/>
          <w:szCs w:val="22"/>
        </w:rPr>
      </w:pPr>
      <w:r w:rsidRPr="009D6F40">
        <w:rPr>
          <w:b/>
          <w:bCs/>
          <w:i/>
          <w:iCs/>
          <w:sz w:val="22"/>
          <w:szCs w:val="22"/>
        </w:rPr>
        <w:t>Observation 1</w:t>
      </w:r>
      <w:r>
        <w:rPr>
          <w:sz w:val="22"/>
          <w:szCs w:val="22"/>
        </w:rPr>
        <w:t xml:space="preserve">: </w:t>
      </w:r>
    </w:p>
    <w:p w14:paraId="70EC6141" w14:textId="77777777" w:rsidR="00C21A19" w:rsidRPr="004D55C3" w:rsidRDefault="00C21A19" w:rsidP="00C21A19">
      <w:pPr>
        <w:pStyle w:val="ListParagraph"/>
        <w:numPr>
          <w:ilvl w:val="0"/>
          <w:numId w:val="29"/>
        </w:numPr>
        <w:tabs>
          <w:tab w:val="left" w:pos="2552"/>
          <w:tab w:val="left" w:pos="9781"/>
        </w:tabs>
        <w:spacing w:after="240" w:line="276" w:lineRule="auto"/>
        <w:rPr>
          <w:rFonts w:ascii="Times New Roman" w:hAnsi="Times New Roman"/>
          <w:i/>
        </w:rPr>
      </w:pPr>
      <w:r w:rsidRPr="004D55C3">
        <w:rPr>
          <w:rFonts w:ascii="Times New Roman" w:hAnsi="Times New Roman"/>
          <w:i/>
        </w:rPr>
        <w:t>Compensation of common frequency offset for DL transmission can be done in order to decrease UE complexity for DL frequency synchronization</w:t>
      </w:r>
    </w:p>
    <w:p w14:paraId="0D0C3C58" w14:textId="0F34B5A5" w:rsidR="002A58FF" w:rsidRDefault="00C21A19" w:rsidP="00416C70">
      <w:pPr>
        <w:pStyle w:val="ListParagraph"/>
        <w:numPr>
          <w:ilvl w:val="1"/>
          <w:numId w:val="29"/>
        </w:numPr>
        <w:tabs>
          <w:tab w:val="left" w:pos="2552"/>
          <w:tab w:val="left" w:pos="9781"/>
        </w:tabs>
        <w:spacing w:after="240" w:line="276" w:lineRule="auto"/>
        <w:rPr>
          <w:rFonts w:ascii="Times New Roman" w:hAnsi="Times New Roman"/>
          <w:i/>
        </w:rPr>
      </w:pPr>
      <w:r w:rsidRPr="004D55C3">
        <w:rPr>
          <w:rFonts w:ascii="Times New Roman" w:hAnsi="Times New Roman"/>
          <w:i/>
        </w:rPr>
        <w:t xml:space="preserve">Indication of frequency offset value pre-compensated for DL transmission at the gNB side is not </w:t>
      </w:r>
      <w:r>
        <w:rPr>
          <w:rFonts w:ascii="Times New Roman" w:hAnsi="Times New Roman"/>
          <w:i/>
        </w:rPr>
        <w:t>necessary to achieve</w:t>
      </w:r>
      <w:r w:rsidRPr="004D55C3">
        <w:rPr>
          <w:rFonts w:ascii="Times New Roman" w:hAnsi="Times New Roman"/>
          <w:i/>
        </w:rPr>
        <w:t xml:space="preserve"> UL synchronization</w:t>
      </w:r>
    </w:p>
    <w:p w14:paraId="742935E8" w14:textId="38E4E707" w:rsidR="00416C70" w:rsidRDefault="00416C70" w:rsidP="00416C70">
      <w:pPr>
        <w:tabs>
          <w:tab w:val="left" w:pos="2552"/>
          <w:tab w:val="left" w:pos="9781"/>
        </w:tabs>
        <w:spacing w:after="240" w:line="276" w:lineRule="auto"/>
        <w:rPr>
          <w:iCs/>
          <w:sz w:val="22"/>
          <w:szCs w:val="22"/>
        </w:rPr>
      </w:pPr>
      <w:r w:rsidRPr="00416C70">
        <w:rPr>
          <w:iCs/>
          <w:sz w:val="22"/>
          <w:szCs w:val="22"/>
        </w:rPr>
        <w:t xml:space="preserve">The following agreement </w:t>
      </w:r>
      <w:r>
        <w:rPr>
          <w:iCs/>
          <w:sz w:val="22"/>
          <w:szCs w:val="22"/>
        </w:rPr>
        <w:t xml:space="preserve">was made at the last RAN1 meeting. </w:t>
      </w:r>
    </w:p>
    <w:tbl>
      <w:tblPr>
        <w:tblStyle w:val="TableGrid"/>
        <w:tblW w:w="0" w:type="auto"/>
        <w:tblLook w:val="04A0" w:firstRow="1" w:lastRow="0" w:firstColumn="1" w:lastColumn="0" w:noHBand="0" w:noVBand="1"/>
      </w:tblPr>
      <w:tblGrid>
        <w:gridCol w:w="10160"/>
      </w:tblGrid>
      <w:tr w:rsidR="003614B3" w14:paraId="5B1DAF2F" w14:textId="77777777" w:rsidTr="003614B3">
        <w:tc>
          <w:tcPr>
            <w:tcW w:w="10160" w:type="dxa"/>
          </w:tcPr>
          <w:p w14:paraId="68841415" w14:textId="77777777" w:rsidR="003614B3" w:rsidRPr="003614B3" w:rsidRDefault="003614B3" w:rsidP="003614B3">
            <w:pPr>
              <w:overflowPunct/>
              <w:autoSpaceDE/>
              <w:autoSpaceDN/>
              <w:adjustRightInd/>
              <w:spacing w:before="0" w:after="0"/>
              <w:textAlignment w:val="auto"/>
              <w:rPr>
                <w:rFonts w:cs="Times"/>
                <w:color w:val="000000"/>
                <w:lang w:val="en-US" w:eastAsia="ko-KR"/>
              </w:rPr>
            </w:pPr>
            <w:r w:rsidRPr="003614B3">
              <w:rPr>
                <w:rFonts w:cs="Times"/>
                <w:color w:val="000000"/>
                <w:highlight w:val="green"/>
                <w:lang w:val="en-US" w:eastAsia="ko-KR"/>
              </w:rPr>
              <w:t>Agreement:</w:t>
            </w:r>
          </w:p>
          <w:p w14:paraId="2E03492A" w14:textId="77777777" w:rsidR="003614B3" w:rsidRPr="003614B3" w:rsidRDefault="003614B3" w:rsidP="003614B3">
            <w:pPr>
              <w:numPr>
                <w:ilvl w:val="0"/>
                <w:numId w:val="33"/>
              </w:numPr>
              <w:overflowPunct/>
              <w:autoSpaceDE/>
              <w:autoSpaceDN/>
              <w:adjustRightInd/>
              <w:spacing w:before="0" w:after="0"/>
              <w:ind w:left="360"/>
              <w:textAlignment w:val="auto"/>
              <w:rPr>
                <w:rFonts w:cs="Times"/>
                <w:color w:val="000000"/>
                <w:lang w:val="en-US" w:eastAsia="ko-KR"/>
              </w:rPr>
            </w:pPr>
            <w:r w:rsidRPr="003614B3">
              <w:rPr>
                <w:rFonts w:cs="Times"/>
                <w:color w:val="000000"/>
                <w:lang w:val="en-US" w:eastAsia="ko-KR"/>
              </w:rPr>
              <w:t xml:space="preserve">In NTN, the network may broadcast </w:t>
            </w:r>
          </w:p>
          <w:p w14:paraId="4F1A9A70" w14:textId="77777777" w:rsidR="003614B3" w:rsidRPr="003614B3" w:rsidRDefault="003614B3" w:rsidP="003614B3">
            <w:pPr>
              <w:numPr>
                <w:ilvl w:val="0"/>
                <w:numId w:val="34"/>
              </w:numPr>
              <w:tabs>
                <w:tab w:val="num" w:pos="720"/>
              </w:tabs>
              <w:overflowPunct/>
              <w:autoSpaceDE/>
              <w:autoSpaceDN/>
              <w:adjustRightInd/>
              <w:spacing w:before="0" w:after="0"/>
              <w:textAlignment w:val="auto"/>
              <w:rPr>
                <w:rFonts w:cs="Times"/>
                <w:color w:val="000000"/>
                <w:lang w:val="en-US" w:eastAsia="ko-KR"/>
              </w:rPr>
            </w:pPr>
            <w:r w:rsidRPr="003614B3">
              <w:rPr>
                <w:rFonts w:cs="Times"/>
                <w:color w:val="000000"/>
                <w:lang w:val="en-US" w:eastAsia="ko-KR"/>
              </w:rPr>
              <w:t xml:space="preserve">A common timing offset value </w:t>
            </w:r>
          </w:p>
          <w:p w14:paraId="4AA38DC8" w14:textId="77777777" w:rsidR="003614B3" w:rsidRPr="003614B3" w:rsidRDefault="003614B3" w:rsidP="003614B3">
            <w:pPr>
              <w:numPr>
                <w:ilvl w:val="1"/>
                <w:numId w:val="34"/>
              </w:numPr>
              <w:tabs>
                <w:tab w:val="num" w:pos="1440"/>
              </w:tabs>
              <w:overflowPunct/>
              <w:autoSpaceDE/>
              <w:autoSpaceDN/>
              <w:adjustRightInd/>
              <w:spacing w:before="0" w:after="0"/>
              <w:textAlignment w:val="auto"/>
              <w:rPr>
                <w:rFonts w:cs="Times"/>
                <w:color w:val="000000"/>
                <w:lang w:val="en-US" w:eastAsia="ko-KR"/>
              </w:rPr>
            </w:pPr>
            <w:r w:rsidRPr="003614B3">
              <w:rPr>
                <w:rFonts w:cs="Times"/>
                <w:color w:val="000000"/>
                <w:lang w:val="en-US" w:eastAsia="ko-KR"/>
              </w:rPr>
              <w:t>FFS details of the common timing offset</w:t>
            </w:r>
          </w:p>
          <w:p w14:paraId="7F831C5A" w14:textId="77777777" w:rsidR="003614B3" w:rsidRPr="003614B3" w:rsidRDefault="003614B3" w:rsidP="003614B3">
            <w:pPr>
              <w:numPr>
                <w:ilvl w:val="0"/>
                <w:numId w:val="34"/>
              </w:numPr>
              <w:tabs>
                <w:tab w:val="num" w:pos="720"/>
              </w:tabs>
              <w:overflowPunct/>
              <w:autoSpaceDE/>
              <w:autoSpaceDN/>
              <w:adjustRightInd/>
              <w:spacing w:before="0" w:after="0"/>
              <w:textAlignment w:val="auto"/>
              <w:rPr>
                <w:rFonts w:cs="Times"/>
                <w:color w:val="000000"/>
                <w:lang w:val="en-US" w:eastAsia="ko-KR"/>
              </w:rPr>
            </w:pPr>
            <w:r w:rsidRPr="003614B3">
              <w:rPr>
                <w:rFonts w:cs="Times"/>
                <w:color w:val="000000"/>
                <w:lang w:val="en-US" w:eastAsia="ko-KR"/>
              </w:rPr>
              <w:t>FFS: A common timing drift rate</w:t>
            </w:r>
          </w:p>
          <w:p w14:paraId="63E39BB5" w14:textId="77777777" w:rsidR="003614B3" w:rsidRPr="003614B3" w:rsidRDefault="003614B3" w:rsidP="003614B3">
            <w:pPr>
              <w:numPr>
                <w:ilvl w:val="0"/>
                <w:numId w:val="33"/>
              </w:numPr>
              <w:overflowPunct/>
              <w:autoSpaceDE/>
              <w:autoSpaceDN/>
              <w:adjustRightInd/>
              <w:spacing w:before="0" w:after="0"/>
              <w:ind w:left="360"/>
              <w:textAlignment w:val="auto"/>
              <w:rPr>
                <w:rFonts w:cs="Times"/>
                <w:color w:val="000000"/>
                <w:lang w:val="en-US" w:eastAsia="ko-KR"/>
              </w:rPr>
            </w:pPr>
            <w:r w:rsidRPr="003614B3">
              <w:rPr>
                <w:rFonts w:cs="Times"/>
                <w:color w:val="000000"/>
                <w:lang w:val="en-US" w:eastAsia="ko-KR"/>
              </w:rPr>
              <w:t>Before Msg1/MsgA transmission, the NR NTN UE in idle/inactive mode calculates its TA as follows:</w:t>
            </w:r>
          </w:p>
          <w:p w14:paraId="2DD96810" w14:textId="77777777" w:rsidR="003614B3" w:rsidRPr="003614B3" w:rsidRDefault="0000668B" w:rsidP="003614B3">
            <w:pPr>
              <w:overflowPunct/>
              <w:autoSpaceDE/>
              <w:autoSpaceDN/>
              <w:adjustRightInd/>
              <w:spacing w:before="0" w:after="0"/>
              <w:ind w:left="360"/>
              <w:textAlignment w:val="auto"/>
              <w:rPr>
                <w:rFonts w:cs="Times"/>
                <w:color w:val="000000"/>
                <w:lang w:val="en-US" w:eastAsia="ko-KR"/>
              </w:rPr>
            </w:pPr>
            <w:r>
              <w:rPr>
                <w:rFonts w:eastAsia="Times New Roman" w:cs="Times"/>
                <w:lang w:val="en-US"/>
              </w:rPr>
              <w:pict w14:anchorId="6A058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75pt;height:15.6pt" equationxml="&lt;">
                  <v:imagedata r:id="rId11" o:title="" chromakey="white"/>
                </v:shape>
              </w:pict>
            </w:r>
          </w:p>
          <w:p w14:paraId="087A0A94" w14:textId="77777777" w:rsidR="003614B3" w:rsidRPr="003614B3" w:rsidRDefault="003614B3" w:rsidP="003614B3">
            <w:pPr>
              <w:overflowPunct/>
              <w:autoSpaceDE/>
              <w:autoSpaceDN/>
              <w:adjustRightInd/>
              <w:spacing w:before="0" w:after="0"/>
              <w:ind w:left="360"/>
              <w:textAlignment w:val="auto"/>
              <w:rPr>
                <w:rFonts w:cs="Times"/>
                <w:color w:val="000000"/>
                <w:lang w:val="en-US" w:eastAsia="ko-KR"/>
              </w:rPr>
            </w:pPr>
            <w:r w:rsidRPr="003614B3">
              <w:rPr>
                <w:rFonts w:cs="Times"/>
                <w:color w:val="000000"/>
                <w:lang w:val="en-US" w:eastAsia="ko-KR"/>
              </w:rPr>
              <w:t>Where:</w:t>
            </w:r>
          </w:p>
          <w:p w14:paraId="4CF47E4C" w14:textId="77777777" w:rsidR="003614B3" w:rsidRPr="003614B3" w:rsidRDefault="003614B3" w:rsidP="003614B3">
            <w:pPr>
              <w:overflowPunct/>
              <w:autoSpaceDE/>
              <w:autoSpaceDN/>
              <w:adjustRightInd/>
              <w:spacing w:before="0" w:after="0"/>
              <w:ind w:left="360"/>
              <w:textAlignment w:val="auto"/>
              <w:rPr>
                <w:rFonts w:cs="Times"/>
                <w:color w:val="000000"/>
                <w:lang w:val="en-US" w:eastAsia="ko-KR"/>
              </w:rPr>
            </w:pPr>
            <w:r w:rsidRPr="003614B3">
              <w:rPr>
                <w:rFonts w:cs="Times"/>
                <w:color w:val="000000"/>
                <w:lang w:val="en-US" w:eastAsia="ko-KR"/>
              </w:rPr>
              <w:fldChar w:fldCharType="begin"/>
            </w:r>
            <w:r w:rsidRPr="003614B3">
              <w:rPr>
                <w:rFonts w:cs="Times"/>
                <w:color w:val="000000"/>
                <w:lang w:val="en-US" w:eastAsia="ko-KR"/>
              </w:rPr>
              <w:instrText xml:space="preserve"> QUOTE </w:instrText>
            </w:r>
            <w:r w:rsidR="0000668B">
              <w:rPr>
                <w:rFonts w:eastAsia="Times New Roman" w:cs="Times"/>
                <w:position w:val="-5"/>
                <w:lang w:val="en-US"/>
              </w:rPr>
              <w:pict w14:anchorId="70A466A1">
                <v:shape id="_x0000_i1026" type="#_x0000_t75" style="width:21.45pt;height:12.65pt" equationxml="&lt;">
                  <v:imagedata r:id="rId12" o:title="" chromakey="white"/>
                </v:shape>
              </w:pict>
            </w:r>
            <w:r w:rsidRPr="003614B3">
              <w:rPr>
                <w:rFonts w:cs="Times"/>
                <w:color w:val="000000"/>
                <w:lang w:val="en-US" w:eastAsia="ko-KR"/>
              </w:rPr>
              <w:instrText xml:space="preserve"> </w:instrText>
            </w:r>
            <w:r w:rsidRPr="003614B3">
              <w:rPr>
                <w:rFonts w:cs="Times"/>
                <w:color w:val="000000"/>
                <w:lang w:val="en-US" w:eastAsia="ko-KR"/>
              </w:rPr>
              <w:fldChar w:fldCharType="separate"/>
            </w:r>
            <w:r w:rsidR="0000668B">
              <w:rPr>
                <w:rFonts w:eastAsia="Times New Roman" w:cs="Times"/>
                <w:position w:val="-5"/>
                <w:lang w:val="en-US"/>
              </w:rPr>
              <w:pict w14:anchorId="6E022EC3">
                <v:shape id="_x0000_i1027" type="#_x0000_t75" style="width:21.45pt;height:12.65pt" equationxml="&lt;">
                  <v:imagedata r:id="rId12" o:title="" chromakey="white"/>
                </v:shape>
              </w:pict>
            </w:r>
            <w:r w:rsidRPr="003614B3">
              <w:rPr>
                <w:rFonts w:cs="Times"/>
                <w:color w:val="000000"/>
                <w:lang w:val="en-US" w:eastAsia="ko-KR"/>
              </w:rPr>
              <w:fldChar w:fldCharType="end"/>
            </w:r>
            <w:r w:rsidRPr="003614B3">
              <w:rPr>
                <w:rFonts w:cs="Times"/>
                <w:color w:val="000000"/>
                <w:lang w:val="en-US" w:eastAsia="ko-KR"/>
              </w:rPr>
              <w:t>is derived from the User specific TA self-estimation</w:t>
            </w:r>
          </w:p>
          <w:p w14:paraId="5A9DFBBB" w14:textId="77777777" w:rsidR="003614B3" w:rsidRPr="003614B3" w:rsidRDefault="003614B3" w:rsidP="003614B3">
            <w:pPr>
              <w:overflowPunct/>
              <w:autoSpaceDE/>
              <w:autoSpaceDN/>
              <w:adjustRightInd/>
              <w:spacing w:before="0" w:after="0"/>
              <w:ind w:left="360"/>
              <w:textAlignment w:val="auto"/>
              <w:rPr>
                <w:rFonts w:cs="Times"/>
                <w:lang w:val="en-US" w:eastAsia="zh-CN"/>
              </w:rPr>
            </w:pPr>
            <w:r w:rsidRPr="003614B3">
              <w:rPr>
                <w:rFonts w:cs="Times"/>
                <w:color w:val="000000"/>
                <w:lang w:val="en-US" w:eastAsia="ko-KR"/>
              </w:rPr>
              <w:fldChar w:fldCharType="begin"/>
            </w:r>
            <w:r w:rsidRPr="003614B3">
              <w:rPr>
                <w:rFonts w:cs="Times"/>
                <w:color w:val="000000"/>
                <w:lang w:val="en-US" w:eastAsia="ko-KR"/>
              </w:rPr>
              <w:instrText xml:space="preserve"> QUOTE </w:instrText>
            </w:r>
            <w:r w:rsidR="0000668B">
              <w:rPr>
                <w:rFonts w:eastAsia="Times New Roman" w:cs="Times"/>
                <w:position w:val="-5"/>
                <w:lang w:val="en-US"/>
              </w:rPr>
              <w:pict w14:anchorId="64C8EDD7">
                <v:shape id="_x0000_i1028" type="#_x0000_t75" style="width:6.75pt;height:12.65pt" equationxml="&lt;">
                  <v:imagedata r:id="rId13" o:title="" chromakey="white"/>
                </v:shape>
              </w:pict>
            </w:r>
            <w:r w:rsidRPr="003614B3">
              <w:rPr>
                <w:rFonts w:cs="Times"/>
                <w:color w:val="000000"/>
                <w:lang w:val="en-US" w:eastAsia="ko-KR"/>
              </w:rPr>
              <w:instrText xml:space="preserve"> </w:instrText>
            </w:r>
            <w:r w:rsidRPr="003614B3">
              <w:rPr>
                <w:rFonts w:cs="Times"/>
                <w:color w:val="000000"/>
                <w:lang w:val="en-US" w:eastAsia="ko-KR"/>
              </w:rPr>
              <w:fldChar w:fldCharType="separate"/>
            </w:r>
            <w:r w:rsidR="0000668B">
              <w:rPr>
                <w:rFonts w:eastAsia="Times New Roman" w:cs="Times"/>
                <w:position w:val="-5"/>
                <w:lang w:val="en-US"/>
              </w:rPr>
              <w:pict w14:anchorId="0B594CD1">
                <v:shape id="_x0000_i1029" type="#_x0000_t75" style="width:6.75pt;height:12.65pt" equationxml="&lt;">
                  <v:imagedata r:id="rId13" o:title="" chromakey="white"/>
                </v:shape>
              </w:pict>
            </w:r>
            <w:r w:rsidRPr="003614B3">
              <w:rPr>
                <w:rFonts w:cs="Times"/>
                <w:color w:val="000000"/>
                <w:lang w:val="en-US" w:eastAsia="ko-KR"/>
              </w:rPr>
              <w:fldChar w:fldCharType="end"/>
            </w:r>
            <w:r w:rsidRPr="003614B3">
              <w:rPr>
                <w:rFonts w:cs="Times"/>
                <w:color w:val="000000"/>
                <w:lang w:val="en-US" w:eastAsia="ko-KR"/>
              </w:rPr>
              <w:t xml:space="preserve"> is derived at least from the common timing offset value if broadcasted by the network. The granularity of </w:t>
            </w:r>
            <w:r w:rsidRPr="003614B3">
              <w:rPr>
                <w:rFonts w:cs="Times"/>
                <w:color w:val="000000"/>
                <w:lang w:val="en-US" w:eastAsia="ko-KR"/>
              </w:rPr>
              <w:fldChar w:fldCharType="begin"/>
            </w:r>
            <w:r w:rsidRPr="003614B3">
              <w:rPr>
                <w:rFonts w:cs="Times"/>
                <w:color w:val="000000"/>
                <w:lang w:val="en-US" w:eastAsia="ko-KR"/>
              </w:rPr>
              <w:instrText xml:space="preserve"> QUOTE </w:instrText>
            </w:r>
            <w:r w:rsidR="0000668B">
              <w:rPr>
                <w:rFonts w:eastAsia="Times New Roman" w:cs="Times"/>
                <w:position w:val="-5"/>
                <w:lang w:val="en-US"/>
              </w:rPr>
              <w:pict w14:anchorId="7BE49D21">
                <v:shape id="_x0000_i1030" type="#_x0000_t75" style="width:8pt;height:12.65pt" equationxml="&lt;">
                  <v:imagedata r:id="rId14" o:title="" chromakey="white"/>
                </v:shape>
              </w:pict>
            </w:r>
            <w:r w:rsidRPr="003614B3">
              <w:rPr>
                <w:rFonts w:cs="Times"/>
                <w:color w:val="000000"/>
                <w:lang w:val="en-US" w:eastAsia="ko-KR"/>
              </w:rPr>
              <w:instrText xml:space="preserve"> </w:instrText>
            </w:r>
            <w:r w:rsidRPr="003614B3">
              <w:rPr>
                <w:rFonts w:cs="Times"/>
                <w:color w:val="000000"/>
                <w:lang w:val="en-US" w:eastAsia="ko-KR"/>
              </w:rPr>
              <w:fldChar w:fldCharType="separate"/>
            </w:r>
            <w:r w:rsidR="0000668B">
              <w:rPr>
                <w:rFonts w:eastAsia="Times New Roman" w:cs="Times"/>
                <w:position w:val="-5"/>
                <w:lang w:val="en-US"/>
              </w:rPr>
              <w:pict w14:anchorId="0C6CE577">
                <v:shape id="_x0000_i1031" type="#_x0000_t75" style="width:8pt;height:12.65pt" equationxml="&lt;">
                  <v:imagedata r:id="rId14" o:title="" chromakey="white"/>
                </v:shape>
              </w:pict>
            </w:r>
            <w:r w:rsidRPr="003614B3">
              <w:rPr>
                <w:rFonts w:cs="Times"/>
                <w:color w:val="000000"/>
                <w:lang w:val="en-US" w:eastAsia="ko-KR"/>
              </w:rPr>
              <w:fldChar w:fldCharType="end"/>
            </w:r>
            <w:r w:rsidRPr="003614B3">
              <w:rPr>
                <w:rFonts w:cs="Times"/>
                <w:color w:val="000000"/>
                <w:lang w:val="en-US" w:eastAsia="ko-KR"/>
              </w:rPr>
              <w:t xml:space="preserve"> and whether </w:t>
            </w:r>
            <w:r w:rsidRPr="003614B3">
              <w:rPr>
                <w:rFonts w:cs="Times"/>
                <w:color w:val="000000"/>
                <w:lang w:val="en-US" w:eastAsia="ko-KR"/>
              </w:rPr>
              <w:fldChar w:fldCharType="begin"/>
            </w:r>
            <w:r w:rsidRPr="003614B3">
              <w:rPr>
                <w:rFonts w:cs="Times"/>
                <w:color w:val="000000"/>
                <w:lang w:val="en-US" w:eastAsia="ko-KR"/>
              </w:rPr>
              <w:instrText xml:space="preserve"> QUOTE </w:instrText>
            </w:r>
            <w:r w:rsidR="0000668B">
              <w:rPr>
                <w:rFonts w:eastAsia="Times New Roman" w:cs="Times"/>
                <w:position w:val="-5"/>
                <w:lang w:val="en-US"/>
              </w:rPr>
              <w:pict w14:anchorId="48ABBE0D">
                <v:shape id="_x0000_i1032" type="#_x0000_t75" style="width:8pt;height:12.65pt" equationxml="&lt;">
                  <v:imagedata r:id="rId14" o:title="" chromakey="white"/>
                </v:shape>
              </w:pict>
            </w:r>
            <w:r w:rsidRPr="003614B3">
              <w:rPr>
                <w:rFonts w:cs="Times"/>
                <w:color w:val="000000"/>
                <w:lang w:val="en-US" w:eastAsia="ko-KR"/>
              </w:rPr>
              <w:instrText xml:space="preserve"> </w:instrText>
            </w:r>
            <w:r w:rsidRPr="003614B3">
              <w:rPr>
                <w:rFonts w:cs="Times"/>
                <w:color w:val="000000"/>
                <w:lang w:val="en-US" w:eastAsia="ko-KR"/>
              </w:rPr>
              <w:fldChar w:fldCharType="separate"/>
            </w:r>
            <w:r w:rsidR="0000668B">
              <w:rPr>
                <w:rFonts w:eastAsia="Times New Roman" w:cs="Times"/>
                <w:position w:val="-5"/>
                <w:lang w:val="en-US"/>
              </w:rPr>
              <w:pict w14:anchorId="7FA6DEEC">
                <v:shape id="_x0000_i1033" type="#_x0000_t75" style="width:8pt;height:12.65pt" equationxml="&lt;">
                  <v:imagedata r:id="rId14" o:title="" chromakey="white"/>
                </v:shape>
              </w:pict>
            </w:r>
            <w:r w:rsidRPr="003614B3">
              <w:rPr>
                <w:rFonts w:cs="Times"/>
                <w:color w:val="000000"/>
                <w:lang w:val="en-US" w:eastAsia="ko-KR"/>
              </w:rPr>
              <w:fldChar w:fldCharType="end"/>
            </w:r>
            <w:r w:rsidRPr="003614B3">
              <w:rPr>
                <w:rFonts w:cs="Times"/>
                <w:color w:val="000000"/>
                <w:lang w:val="en-US" w:eastAsia="ko-KR"/>
              </w:rPr>
              <w:t xml:space="preserve"> is indicated as a Timing Advance or as a Timing Offset value [unit] are FFS.</w:t>
            </w:r>
            <w:r w:rsidRPr="003614B3">
              <w:rPr>
                <w:rFonts w:cs="Times"/>
                <w:color w:val="FF0000"/>
                <w:lang w:val="en-US" w:eastAsia="zh-CN"/>
              </w:rPr>
              <w:t xml:space="preserve"> </w:t>
            </w:r>
            <w:r w:rsidRPr="003614B3">
              <w:rPr>
                <w:rFonts w:cs="Times"/>
                <w:lang w:val="en-US" w:eastAsia="zh-CN"/>
              </w:rPr>
              <w:t>Upon resolving the FFS, one of the X in the equation will be removed.</w:t>
            </w:r>
          </w:p>
          <w:p w14:paraId="79CF11C4" w14:textId="77777777" w:rsidR="003614B3" w:rsidRPr="003614B3" w:rsidRDefault="003614B3" w:rsidP="003614B3">
            <w:pPr>
              <w:numPr>
                <w:ilvl w:val="0"/>
                <w:numId w:val="33"/>
              </w:numPr>
              <w:overflowPunct/>
              <w:autoSpaceDE/>
              <w:autoSpaceDN/>
              <w:adjustRightInd/>
              <w:spacing w:before="0" w:after="0"/>
              <w:ind w:left="360"/>
              <w:textAlignment w:val="auto"/>
              <w:rPr>
                <w:rFonts w:cs="Times"/>
                <w:lang w:val="en-US" w:eastAsia="ko-KR"/>
              </w:rPr>
            </w:pPr>
            <w:r w:rsidRPr="003614B3">
              <w:rPr>
                <w:rFonts w:cs="Times"/>
                <w:lang w:val="en-US" w:eastAsia="ko-KR"/>
              </w:rPr>
              <w:fldChar w:fldCharType="begin"/>
            </w:r>
            <w:r w:rsidRPr="003614B3">
              <w:rPr>
                <w:rFonts w:cs="Times"/>
                <w:lang w:val="en-US" w:eastAsia="ko-KR"/>
              </w:rPr>
              <w:instrText xml:space="preserve"> QUOTE </w:instrText>
            </w:r>
            <w:r w:rsidR="0000668B">
              <w:rPr>
                <w:rFonts w:eastAsia="Times New Roman" w:cs="Times"/>
                <w:position w:val="-9"/>
                <w:lang w:val="en-US"/>
              </w:rPr>
              <w:pict w14:anchorId="3FC2FAA5">
                <v:shape id="_x0000_i1034" type="#_x0000_t75" style="width:48.4pt;height:14.3pt" equationxml="&lt;">
                  <v:imagedata r:id="rId15" o:title="" chromakey="white"/>
                </v:shape>
              </w:pict>
            </w:r>
            <w:r w:rsidRPr="003614B3">
              <w:rPr>
                <w:rFonts w:cs="Times"/>
                <w:lang w:val="en-US" w:eastAsia="ko-KR"/>
              </w:rPr>
              <w:instrText xml:space="preserve"> </w:instrText>
            </w:r>
            <w:r w:rsidRPr="003614B3">
              <w:rPr>
                <w:rFonts w:cs="Times"/>
                <w:lang w:val="en-US" w:eastAsia="ko-KR"/>
              </w:rPr>
              <w:fldChar w:fldCharType="separate"/>
            </w:r>
            <w:r w:rsidR="0000668B">
              <w:rPr>
                <w:rFonts w:eastAsia="Times New Roman" w:cs="Times"/>
                <w:position w:val="-9"/>
                <w:lang w:val="en-US"/>
              </w:rPr>
              <w:pict w14:anchorId="36166FF9">
                <v:shape id="_x0000_i1035" type="#_x0000_t75" style="width:48.4pt;height:14.3pt" equationxml="&lt;">
                  <v:imagedata r:id="rId15" o:title="" chromakey="white"/>
                </v:shape>
              </w:pict>
            </w:r>
            <w:r w:rsidRPr="003614B3">
              <w:rPr>
                <w:rFonts w:cs="Times"/>
                <w:lang w:val="en-US" w:eastAsia="ko-KR"/>
              </w:rPr>
              <w:fldChar w:fldCharType="end"/>
            </w:r>
            <w:r w:rsidRPr="003614B3">
              <w:rPr>
                <w:rFonts w:cs="Times"/>
                <w:lang w:val="en-US" w:eastAsia="ko-KR"/>
              </w:rPr>
              <w:t>depends on band and LTE/NR coexistence and is specified in TS 38.213 section 4.2.</w:t>
            </w:r>
          </w:p>
          <w:p w14:paraId="17E98E6E" w14:textId="77777777" w:rsidR="003614B3" w:rsidRPr="003614B3" w:rsidRDefault="003614B3" w:rsidP="003614B3">
            <w:pPr>
              <w:numPr>
                <w:ilvl w:val="0"/>
                <w:numId w:val="33"/>
              </w:numPr>
              <w:overflowPunct/>
              <w:autoSpaceDE/>
              <w:autoSpaceDN/>
              <w:adjustRightInd/>
              <w:spacing w:before="0" w:after="0"/>
              <w:ind w:left="360"/>
              <w:textAlignment w:val="auto"/>
              <w:rPr>
                <w:rFonts w:cs="Times"/>
                <w:lang w:val="en-US" w:eastAsia="ko-KR"/>
              </w:rPr>
            </w:pPr>
            <w:r w:rsidRPr="003614B3">
              <w:rPr>
                <w:rFonts w:cs="Times"/>
                <w:lang w:val="en-US" w:eastAsia="ko-KR"/>
              </w:rPr>
              <w:fldChar w:fldCharType="begin"/>
            </w:r>
            <w:r w:rsidRPr="003614B3">
              <w:rPr>
                <w:rFonts w:cs="Times"/>
                <w:lang w:val="en-US" w:eastAsia="ko-KR"/>
              </w:rPr>
              <w:instrText xml:space="preserve"> QUOTE </w:instrText>
            </w:r>
            <w:r w:rsidR="0000668B">
              <w:rPr>
                <w:rFonts w:eastAsia="Times New Roman" w:cs="Times"/>
                <w:position w:val="-5"/>
                <w:lang w:val="en-US"/>
              </w:rPr>
              <w:pict w14:anchorId="15D269BE">
                <v:shape id="_x0000_i1036" type="#_x0000_t75" style="width:10.95pt;height:12.65pt" equationxml="&lt;">
                  <v:imagedata r:id="rId16" o:title="" chromakey="white"/>
                </v:shape>
              </w:pict>
            </w:r>
            <w:r w:rsidRPr="003614B3">
              <w:rPr>
                <w:rFonts w:cs="Times"/>
                <w:lang w:val="en-US" w:eastAsia="ko-KR"/>
              </w:rPr>
              <w:instrText xml:space="preserve"> </w:instrText>
            </w:r>
            <w:r w:rsidRPr="003614B3">
              <w:rPr>
                <w:rFonts w:cs="Times"/>
                <w:lang w:val="en-US" w:eastAsia="ko-KR"/>
              </w:rPr>
              <w:fldChar w:fldCharType="separate"/>
            </w:r>
            <w:r w:rsidR="0000668B">
              <w:rPr>
                <w:rFonts w:eastAsia="Times New Roman" w:cs="Times"/>
                <w:position w:val="-5"/>
                <w:lang w:val="en-US"/>
              </w:rPr>
              <w:pict w14:anchorId="442F6009">
                <v:shape id="_x0000_i1037" type="#_x0000_t75" style="width:10.95pt;height:12.65pt" equationxml="&lt;">
                  <v:imagedata r:id="rId16" o:title="" chromakey="white"/>
                </v:shape>
              </w:pict>
            </w:r>
            <w:r w:rsidRPr="003614B3">
              <w:rPr>
                <w:rFonts w:cs="Times"/>
                <w:lang w:val="en-US" w:eastAsia="ko-KR"/>
              </w:rPr>
              <w:fldChar w:fldCharType="end"/>
            </w:r>
            <w:r w:rsidRPr="003614B3">
              <w:rPr>
                <w:rFonts w:cs="Times"/>
                <w:lang w:val="en-US" w:eastAsia="ko-KR"/>
              </w:rPr>
              <w:t xml:space="preserve"> is specified in TS 38.211 section 4.1. </w:t>
            </w:r>
          </w:p>
          <w:p w14:paraId="35280391" w14:textId="32ADD00B" w:rsidR="003614B3" w:rsidRPr="003614B3" w:rsidRDefault="003614B3" w:rsidP="003614B3">
            <w:pPr>
              <w:numPr>
                <w:ilvl w:val="0"/>
                <w:numId w:val="33"/>
              </w:numPr>
              <w:overflowPunct/>
              <w:autoSpaceDE/>
              <w:autoSpaceDN/>
              <w:adjustRightInd/>
              <w:spacing w:before="0"/>
              <w:ind w:left="360"/>
              <w:textAlignment w:val="auto"/>
              <w:rPr>
                <w:rFonts w:cs="Times"/>
                <w:color w:val="000000"/>
                <w:lang w:val="en-US" w:eastAsia="ko-KR"/>
              </w:rPr>
            </w:pPr>
            <w:r w:rsidRPr="003614B3">
              <w:rPr>
                <w:rFonts w:cs="Times"/>
                <w:color w:val="000000"/>
                <w:lang w:val="en-US" w:eastAsia="ko-KR"/>
              </w:rPr>
              <w:t>Note: UE will not assume that the RTT between UE and gNB is equal to the calculated TA for Msg1/Msg A.</w:t>
            </w:r>
          </w:p>
        </w:tc>
      </w:tr>
    </w:tbl>
    <w:p w14:paraId="407FBC2D" w14:textId="6392F901" w:rsidR="00416C70" w:rsidRDefault="007643B6" w:rsidP="007643B6">
      <w:pPr>
        <w:tabs>
          <w:tab w:val="left" w:pos="2552"/>
          <w:tab w:val="left" w:pos="9781"/>
        </w:tabs>
        <w:spacing w:before="240" w:after="240" w:line="276" w:lineRule="auto"/>
        <w:rPr>
          <w:iCs/>
          <w:sz w:val="22"/>
          <w:szCs w:val="22"/>
        </w:rPr>
      </w:pPr>
      <w:r>
        <w:rPr>
          <w:iCs/>
          <w:sz w:val="22"/>
          <w:szCs w:val="22"/>
        </w:rPr>
        <w:t xml:space="preserve">Since the propagation delay between gateway and satellite is rapidly changing for non-GEO scenarios the common timing offset value requires frequent update. In order to decrease the update rate indication of common timing drift rate can be supported if common timing offset indication is used to compensate propagation delay corresponding to </w:t>
      </w:r>
      <w:r w:rsidR="00481269">
        <w:rPr>
          <w:iCs/>
          <w:sz w:val="22"/>
          <w:szCs w:val="22"/>
        </w:rPr>
        <w:t>feeder</w:t>
      </w:r>
      <w:r>
        <w:rPr>
          <w:iCs/>
          <w:sz w:val="22"/>
          <w:szCs w:val="22"/>
        </w:rPr>
        <w:t xml:space="preserve"> link. </w:t>
      </w:r>
    </w:p>
    <w:p w14:paraId="215F52B6" w14:textId="7ED14528" w:rsidR="007643B6" w:rsidRDefault="007643B6" w:rsidP="007643B6">
      <w:pPr>
        <w:tabs>
          <w:tab w:val="left" w:pos="2552"/>
          <w:tab w:val="left" w:pos="9781"/>
        </w:tabs>
        <w:spacing w:before="240" w:after="240" w:line="276" w:lineRule="auto"/>
        <w:rPr>
          <w:iCs/>
          <w:sz w:val="22"/>
          <w:szCs w:val="22"/>
        </w:rPr>
      </w:pPr>
      <w:r w:rsidRPr="007643B6">
        <w:rPr>
          <w:b/>
          <w:bCs/>
          <w:i/>
          <w:sz w:val="22"/>
          <w:szCs w:val="22"/>
        </w:rPr>
        <w:t>Proposal 2</w:t>
      </w:r>
      <w:r>
        <w:rPr>
          <w:iCs/>
          <w:sz w:val="22"/>
          <w:szCs w:val="22"/>
        </w:rPr>
        <w:t xml:space="preserve">: </w:t>
      </w:r>
    </w:p>
    <w:p w14:paraId="3D5711D5" w14:textId="7B631858" w:rsidR="007643B6" w:rsidRDefault="00E029D5" w:rsidP="007643B6">
      <w:pPr>
        <w:pStyle w:val="ListParagraph"/>
        <w:numPr>
          <w:ilvl w:val="0"/>
          <w:numId w:val="29"/>
        </w:numPr>
        <w:tabs>
          <w:tab w:val="left" w:pos="2552"/>
          <w:tab w:val="left" w:pos="9781"/>
        </w:tabs>
        <w:spacing w:before="240" w:after="240" w:line="276" w:lineRule="auto"/>
        <w:rPr>
          <w:rFonts w:ascii="Times New Roman" w:hAnsi="Times New Roman"/>
          <w:i/>
        </w:rPr>
      </w:pPr>
      <w:r w:rsidRPr="00E029D5">
        <w:rPr>
          <w:rFonts w:ascii="Times New Roman" w:hAnsi="Times New Roman"/>
          <w:i/>
        </w:rPr>
        <w:t xml:space="preserve">If common timing offset indication is used to compensate propagation delay corresponding to </w:t>
      </w:r>
      <w:r w:rsidR="006C4164">
        <w:rPr>
          <w:rFonts w:ascii="Times New Roman" w:hAnsi="Times New Roman"/>
          <w:i/>
        </w:rPr>
        <w:t>feeder</w:t>
      </w:r>
      <w:r w:rsidRPr="00E029D5">
        <w:rPr>
          <w:rFonts w:ascii="Times New Roman" w:hAnsi="Times New Roman"/>
          <w:i/>
        </w:rPr>
        <w:t xml:space="preserve"> link, indication of common timing drift rate should be supported</w:t>
      </w:r>
    </w:p>
    <w:p w14:paraId="0BC9CCB5" w14:textId="1236CF39" w:rsidR="00C00C57" w:rsidRDefault="00691574" w:rsidP="00691574">
      <w:pPr>
        <w:tabs>
          <w:tab w:val="left" w:pos="2552"/>
          <w:tab w:val="left" w:pos="9781"/>
        </w:tabs>
        <w:spacing w:before="240" w:after="240" w:line="276" w:lineRule="auto"/>
        <w:jc w:val="both"/>
        <w:rPr>
          <w:iCs/>
          <w:sz w:val="22"/>
          <w:szCs w:val="22"/>
        </w:rPr>
      </w:pPr>
      <w:r>
        <w:rPr>
          <w:iCs/>
          <w:sz w:val="22"/>
          <w:szCs w:val="22"/>
        </w:rPr>
        <w:lastRenderedPageBreak/>
        <w:t>As it was stated above, a</w:t>
      </w:r>
      <w:r w:rsidRPr="00691574">
        <w:rPr>
          <w:iCs/>
          <w:sz w:val="22"/>
          <w:szCs w:val="22"/>
        </w:rPr>
        <w:t>t the last RAN1 meeting [3] it was agreed that NTN UE is required to support UE specific TA calculation and frequency pre-compensation based on its GNSS-acquired position and the serving satellite ephemeris at least in RRC_IDLE and RRC_INACTIVE states</w:t>
      </w:r>
      <w:r>
        <w:rPr>
          <w:iCs/>
          <w:sz w:val="22"/>
          <w:szCs w:val="22"/>
        </w:rPr>
        <w:t>. For UEs in RRC_</w:t>
      </w:r>
      <w:r w:rsidRPr="00902581">
        <w:t>CONNECTED</w:t>
      </w:r>
      <w:r>
        <w:t xml:space="preserve"> state, TA indication and maintenance is supported</w:t>
      </w:r>
      <w:r w:rsidR="00806B67">
        <w:t xml:space="preserve"> by</w:t>
      </w:r>
      <w:r>
        <w:t xml:space="preserve"> using TA commands transmitted by the gNB</w:t>
      </w:r>
      <w:r w:rsidR="00806B67">
        <w:t xml:space="preserve"> for Rel. 15 NR specification</w:t>
      </w:r>
      <w:r>
        <w:t xml:space="preserve">. In our view </w:t>
      </w:r>
      <w:r w:rsidR="008B1609">
        <w:t xml:space="preserve">for NTN </w:t>
      </w:r>
      <w:r>
        <w:t>f</w:t>
      </w:r>
      <w:r w:rsidRPr="00691574">
        <w:t>or UEs in RRC_CONNECTED state</w:t>
      </w:r>
      <w:r>
        <w:t xml:space="preserve"> both TA determination mechanism</w:t>
      </w:r>
      <w:r w:rsidR="00C2354D">
        <w:t>s</w:t>
      </w:r>
      <w:bookmarkStart w:id="1" w:name="_GoBack"/>
      <w:bookmarkEnd w:id="1"/>
      <w:r>
        <w:t xml:space="preserve"> should be </w:t>
      </w:r>
      <w:r w:rsidR="009C079B">
        <w:t>supported assuming that sufficiently accurate autonomous TA calculation with smooth update is supported at the UE side</w:t>
      </w:r>
      <w:r>
        <w:t>.</w:t>
      </w:r>
      <w:r w:rsidR="009C079B">
        <w:t xml:space="preserve"> </w:t>
      </w:r>
    </w:p>
    <w:p w14:paraId="5FBE20EE" w14:textId="6CA9F6E5" w:rsidR="00F21950" w:rsidRDefault="00F21950" w:rsidP="00C00C57">
      <w:pPr>
        <w:tabs>
          <w:tab w:val="left" w:pos="2552"/>
          <w:tab w:val="left" w:pos="9781"/>
        </w:tabs>
        <w:spacing w:before="240" w:after="240" w:line="276" w:lineRule="auto"/>
        <w:rPr>
          <w:iCs/>
          <w:sz w:val="22"/>
          <w:szCs w:val="22"/>
        </w:rPr>
      </w:pPr>
      <w:r w:rsidRPr="00F21950">
        <w:rPr>
          <w:b/>
          <w:bCs/>
          <w:i/>
          <w:sz w:val="22"/>
          <w:szCs w:val="22"/>
        </w:rPr>
        <w:t>Proposal 3</w:t>
      </w:r>
      <w:r>
        <w:rPr>
          <w:iCs/>
          <w:sz w:val="22"/>
          <w:szCs w:val="22"/>
        </w:rPr>
        <w:t xml:space="preserve">: </w:t>
      </w:r>
    </w:p>
    <w:p w14:paraId="4F719E9C" w14:textId="79879ABC" w:rsidR="00F21950" w:rsidRDefault="00F21950" w:rsidP="00F21950">
      <w:pPr>
        <w:pStyle w:val="ListParagraph"/>
        <w:numPr>
          <w:ilvl w:val="0"/>
          <w:numId w:val="29"/>
        </w:numPr>
        <w:spacing w:after="240"/>
        <w:rPr>
          <w:rFonts w:ascii="Times New Roman" w:hAnsi="Times New Roman"/>
          <w:bCs/>
          <w:i/>
          <w:iCs/>
        </w:rPr>
      </w:pPr>
      <w:r w:rsidRPr="00F21950">
        <w:rPr>
          <w:rFonts w:ascii="Times New Roman" w:hAnsi="Times New Roman"/>
          <w:bCs/>
          <w:i/>
          <w:iCs/>
        </w:rPr>
        <w:t xml:space="preserve">For TA update </w:t>
      </w:r>
      <w:r>
        <w:rPr>
          <w:rFonts w:ascii="Times New Roman" w:hAnsi="Times New Roman"/>
          <w:bCs/>
          <w:i/>
          <w:iCs/>
        </w:rPr>
        <w:t>in</w:t>
      </w:r>
      <w:r w:rsidRPr="00F21950">
        <w:rPr>
          <w:rFonts w:ascii="Times New Roman" w:hAnsi="Times New Roman"/>
          <w:bCs/>
          <w:i/>
          <w:iCs/>
        </w:rPr>
        <w:t xml:space="preserve"> connected mode, combination of </w:t>
      </w:r>
      <w:r>
        <w:rPr>
          <w:rFonts w:ascii="Times New Roman" w:hAnsi="Times New Roman"/>
          <w:bCs/>
          <w:i/>
          <w:iCs/>
        </w:rPr>
        <w:t>the following timing advance (TA) determination methods</w:t>
      </w:r>
      <w:r w:rsidRPr="00F21950">
        <w:rPr>
          <w:rFonts w:ascii="Times New Roman" w:hAnsi="Times New Roman"/>
          <w:bCs/>
          <w:i/>
          <w:iCs/>
        </w:rPr>
        <w:t xml:space="preserve"> shall be supported for NTN</w:t>
      </w:r>
    </w:p>
    <w:p w14:paraId="22DD6801" w14:textId="6248185A" w:rsidR="00F21950" w:rsidRDefault="00F21950" w:rsidP="00F21950">
      <w:pPr>
        <w:pStyle w:val="ListParagraph"/>
        <w:numPr>
          <w:ilvl w:val="1"/>
          <w:numId w:val="29"/>
        </w:numPr>
        <w:spacing w:after="240"/>
        <w:rPr>
          <w:rFonts w:ascii="Times New Roman" w:hAnsi="Times New Roman"/>
          <w:bCs/>
          <w:i/>
          <w:iCs/>
        </w:rPr>
      </w:pPr>
      <w:r w:rsidRPr="00F21950">
        <w:rPr>
          <w:rFonts w:ascii="Times New Roman" w:hAnsi="Times New Roman"/>
          <w:bCs/>
          <w:i/>
          <w:iCs/>
        </w:rPr>
        <w:t xml:space="preserve">UE autonomous TA </w:t>
      </w:r>
      <w:r>
        <w:rPr>
          <w:rFonts w:ascii="Times New Roman" w:hAnsi="Times New Roman"/>
          <w:bCs/>
          <w:i/>
          <w:iCs/>
        </w:rPr>
        <w:t>determination</w:t>
      </w:r>
      <w:r w:rsidRPr="00F21950">
        <w:rPr>
          <w:rFonts w:ascii="Times New Roman" w:hAnsi="Times New Roman"/>
          <w:bCs/>
          <w:i/>
          <w:iCs/>
        </w:rPr>
        <w:t xml:space="preserve"> based on UE position and satellite ephemeris</w:t>
      </w:r>
    </w:p>
    <w:p w14:paraId="02DB30DB" w14:textId="39F50F31" w:rsidR="00F21950" w:rsidRPr="00F21950" w:rsidRDefault="00F21950" w:rsidP="00F21950">
      <w:pPr>
        <w:pStyle w:val="ListParagraph"/>
        <w:numPr>
          <w:ilvl w:val="1"/>
          <w:numId w:val="29"/>
        </w:numPr>
        <w:rPr>
          <w:rFonts w:ascii="Times New Roman" w:hAnsi="Times New Roman"/>
          <w:bCs/>
          <w:i/>
          <w:iCs/>
        </w:rPr>
      </w:pPr>
      <w:r>
        <w:rPr>
          <w:rFonts w:ascii="Times New Roman" w:hAnsi="Times New Roman"/>
          <w:bCs/>
          <w:i/>
          <w:iCs/>
        </w:rPr>
        <w:t>TA commands received by the UE</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067BDA1"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0A46DF3C" w14:textId="77777777" w:rsidR="00650B52" w:rsidRDefault="00650B52" w:rsidP="00650B52">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5BEEB459" w14:textId="77777777" w:rsidR="00650B52" w:rsidRPr="00446EE8" w:rsidRDefault="00650B52" w:rsidP="00650B52">
      <w:pPr>
        <w:pStyle w:val="ListParagraph"/>
        <w:numPr>
          <w:ilvl w:val="0"/>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t xml:space="preserve">The following alternatives are considered to handle time and frequency offset </w:t>
      </w:r>
      <w:r>
        <w:rPr>
          <w:rFonts w:ascii="Times New Roman" w:hAnsi="Times New Roman"/>
          <w:i/>
          <w:iCs/>
        </w:rPr>
        <w:t>introduced in feeder link</w:t>
      </w:r>
    </w:p>
    <w:p w14:paraId="6F8992F8" w14:textId="77777777" w:rsidR="00650B52" w:rsidRDefault="00650B52" w:rsidP="00650B52">
      <w:pPr>
        <w:pStyle w:val="ListParagraph"/>
        <w:numPr>
          <w:ilvl w:val="1"/>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t>Alt 1: pre-compensation at the UE side</w:t>
      </w:r>
    </w:p>
    <w:p w14:paraId="0BD82FBB" w14:textId="77777777" w:rsidR="00650B52" w:rsidRPr="00446EE8" w:rsidRDefault="00650B52" w:rsidP="00650B52">
      <w:pPr>
        <w:pStyle w:val="ListParagraph"/>
        <w:numPr>
          <w:ilvl w:val="2"/>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R</w:t>
      </w:r>
      <w:r w:rsidRPr="00446EE8">
        <w:rPr>
          <w:rFonts w:ascii="Times New Roman" w:hAnsi="Times New Roman"/>
          <w:i/>
          <w:iCs/>
        </w:rPr>
        <w:t>equires indication of the corresponding delay and Doppler values</w:t>
      </w:r>
      <w:r>
        <w:rPr>
          <w:rFonts w:ascii="Times New Roman" w:hAnsi="Times New Roman"/>
          <w:i/>
          <w:iCs/>
        </w:rPr>
        <w:t xml:space="preserve"> to the UE</w:t>
      </w:r>
    </w:p>
    <w:p w14:paraId="7FABC151" w14:textId="77777777" w:rsidR="00650B52" w:rsidRDefault="00650B52" w:rsidP="00650B52">
      <w:pPr>
        <w:pStyle w:val="ListParagraph"/>
        <w:numPr>
          <w:ilvl w:val="1"/>
          <w:numId w:val="32"/>
        </w:numPr>
        <w:tabs>
          <w:tab w:val="left" w:pos="2552"/>
          <w:tab w:val="left" w:pos="9781"/>
        </w:tabs>
        <w:spacing w:after="240" w:line="276" w:lineRule="auto"/>
        <w:jc w:val="both"/>
        <w:rPr>
          <w:rFonts w:ascii="Times New Roman" w:hAnsi="Times New Roman"/>
          <w:i/>
          <w:iCs/>
        </w:rPr>
      </w:pPr>
      <w:r w:rsidRPr="00446EE8">
        <w:rPr>
          <w:rFonts w:ascii="Times New Roman" w:hAnsi="Times New Roman"/>
          <w:i/>
          <w:iCs/>
        </w:rPr>
        <w:t>Alt 2: post-compensation at the gNB side</w:t>
      </w:r>
    </w:p>
    <w:p w14:paraId="780CB83C" w14:textId="77777777" w:rsidR="00E64F36" w:rsidRDefault="00E64F36" w:rsidP="00E64F36">
      <w:pPr>
        <w:tabs>
          <w:tab w:val="left" w:pos="2552"/>
          <w:tab w:val="left" w:pos="9781"/>
        </w:tabs>
        <w:spacing w:after="240" w:line="276" w:lineRule="auto"/>
        <w:rPr>
          <w:sz w:val="22"/>
          <w:szCs w:val="22"/>
        </w:rPr>
      </w:pPr>
      <w:r w:rsidRPr="009D6F40">
        <w:rPr>
          <w:b/>
          <w:bCs/>
          <w:i/>
          <w:iCs/>
          <w:sz w:val="22"/>
          <w:szCs w:val="22"/>
        </w:rPr>
        <w:t>Observation 1</w:t>
      </w:r>
      <w:r>
        <w:rPr>
          <w:sz w:val="22"/>
          <w:szCs w:val="22"/>
        </w:rPr>
        <w:t xml:space="preserve">: </w:t>
      </w:r>
    </w:p>
    <w:p w14:paraId="1B04BB41" w14:textId="77777777" w:rsidR="00E64F36" w:rsidRPr="004D55C3" w:rsidRDefault="00E64F36" w:rsidP="00E64F36">
      <w:pPr>
        <w:pStyle w:val="ListParagraph"/>
        <w:numPr>
          <w:ilvl w:val="0"/>
          <w:numId w:val="29"/>
        </w:numPr>
        <w:tabs>
          <w:tab w:val="left" w:pos="2552"/>
          <w:tab w:val="left" w:pos="9781"/>
        </w:tabs>
        <w:spacing w:after="240" w:line="276" w:lineRule="auto"/>
        <w:rPr>
          <w:rFonts w:ascii="Times New Roman" w:hAnsi="Times New Roman"/>
          <w:i/>
        </w:rPr>
      </w:pPr>
      <w:r w:rsidRPr="004D55C3">
        <w:rPr>
          <w:rFonts w:ascii="Times New Roman" w:hAnsi="Times New Roman"/>
          <w:i/>
        </w:rPr>
        <w:t>Compensation of common frequency offset for DL transmission can be done in order to decrease UE complexity for DL frequency synchronization</w:t>
      </w:r>
    </w:p>
    <w:p w14:paraId="1F905DFE" w14:textId="77777777" w:rsidR="00E64F36" w:rsidRDefault="00E64F36" w:rsidP="00E64F36">
      <w:pPr>
        <w:pStyle w:val="ListParagraph"/>
        <w:numPr>
          <w:ilvl w:val="1"/>
          <w:numId w:val="29"/>
        </w:numPr>
        <w:tabs>
          <w:tab w:val="left" w:pos="2552"/>
          <w:tab w:val="left" w:pos="9781"/>
        </w:tabs>
        <w:spacing w:after="240" w:line="276" w:lineRule="auto"/>
        <w:rPr>
          <w:rFonts w:ascii="Times New Roman" w:hAnsi="Times New Roman"/>
          <w:i/>
        </w:rPr>
      </w:pPr>
      <w:r w:rsidRPr="004D55C3">
        <w:rPr>
          <w:rFonts w:ascii="Times New Roman" w:hAnsi="Times New Roman"/>
          <w:i/>
        </w:rPr>
        <w:t xml:space="preserve">Indication of frequency offset value pre-compensated for DL transmission at the gNB side is not </w:t>
      </w:r>
      <w:r>
        <w:rPr>
          <w:rFonts w:ascii="Times New Roman" w:hAnsi="Times New Roman"/>
          <w:i/>
        </w:rPr>
        <w:t>necessary to achieve</w:t>
      </w:r>
      <w:r w:rsidRPr="004D55C3">
        <w:rPr>
          <w:rFonts w:ascii="Times New Roman" w:hAnsi="Times New Roman"/>
          <w:i/>
        </w:rPr>
        <w:t xml:space="preserve"> UL synchronization</w:t>
      </w:r>
    </w:p>
    <w:p w14:paraId="6D37A945" w14:textId="77777777" w:rsidR="006C4164" w:rsidRDefault="006C4164" w:rsidP="006C4164">
      <w:pPr>
        <w:tabs>
          <w:tab w:val="left" w:pos="2552"/>
          <w:tab w:val="left" w:pos="9781"/>
        </w:tabs>
        <w:spacing w:before="240" w:after="240" w:line="276" w:lineRule="auto"/>
        <w:rPr>
          <w:iCs/>
          <w:sz w:val="22"/>
          <w:szCs w:val="22"/>
        </w:rPr>
      </w:pPr>
      <w:r w:rsidRPr="007643B6">
        <w:rPr>
          <w:b/>
          <w:bCs/>
          <w:i/>
          <w:sz w:val="22"/>
          <w:szCs w:val="22"/>
        </w:rPr>
        <w:t>Proposal 2</w:t>
      </w:r>
      <w:r>
        <w:rPr>
          <w:iCs/>
          <w:sz w:val="22"/>
          <w:szCs w:val="22"/>
        </w:rPr>
        <w:t xml:space="preserve">: </w:t>
      </w:r>
    </w:p>
    <w:p w14:paraId="0B65A80B" w14:textId="77777777" w:rsidR="006C4164" w:rsidRDefault="006C4164" w:rsidP="006C4164">
      <w:pPr>
        <w:pStyle w:val="ListParagraph"/>
        <w:numPr>
          <w:ilvl w:val="0"/>
          <w:numId w:val="29"/>
        </w:numPr>
        <w:tabs>
          <w:tab w:val="left" w:pos="2552"/>
          <w:tab w:val="left" w:pos="9781"/>
        </w:tabs>
        <w:spacing w:before="240" w:after="240" w:line="276" w:lineRule="auto"/>
        <w:rPr>
          <w:rFonts w:ascii="Times New Roman" w:hAnsi="Times New Roman"/>
          <w:i/>
        </w:rPr>
      </w:pPr>
      <w:r w:rsidRPr="00E029D5">
        <w:rPr>
          <w:rFonts w:ascii="Times New Roman" w:hAnsi="Times New Roman"/>
          <w:i/>
        </w:rPr>
        <w:t xml:space="preserve">If common timing offset indication is used to compensate propagation delay corresponding to </w:t>
      </w:r>
      <w:r>
        <w:rPr>
          <w:rFonts w:ascii="Times New Roman" w:hAnsi="Times New Roman"/>
          <w:i/>
        </w:rPr>
        <w:t>feeder</w:t>
      </w:r>
      <w:r w:rsidRPr="00E029D5">
        <w:rPr>
          <w:rFonts w:ascii="Times New Roman" w:hAnsi="Times New Roman"/>
          <w:i/>
        </w:rPr>
        <w:t xml:space="preserve"> link, indication of common timing drift rate should be supported</w:t>
      </w:r>
    </w:p>
    <w:p w14:paraId="1513D20D" w14:textId="77777777" w:rsidR="00E64F36" w:rsidRDefault="00E64F36" w:rsidP="00E64F36">
      <w:pPr>
        <w:tabs>
          <w:tab w:val="left" w:pos="2552"/>
          <w:tab w:val="left" w:pos="9781"/>
        </w:tabs>
        <w:spacing w:before="240" w:after="240" w:line="276" w:lineRule="auto"/>
        <w:rPr>
          <w:iCs/>
          <w:sz w:val="22"/>
          <w:szCs w:val="22"/>
        </w:rPr>
      </w:pPr>
      <w:r w:rsidRPr="00F21950">
        <w:rPr>
          <w:b/>
          <w:bCs/>
          <w:i/>
          <w:sz w:val="22"/>
          <w:szCs w:val="22"/>
        </w:rPr>
        <w:t>Proposal 3</w:t>
      </w:r>
      <w:r>
        <w:rPr>
          <w:iCs/>
          <w:sz w:val="22"/>
          <w:szCs w:val="22"/>
        </w:rPr>
        <w:t xml:space="preserve">: </w:t>
      </w:r>
    </w:p>
    <w:p w14:paraId="346DEA35" w14:textId="77777777" w:rsidR="00E64F36" w:rsidRDefault="00E64F36" w:rsidP="00E64F36">
      <w:pPr>
        <w:pStyle w:val="ListParagraph"/>
        <w:numPr>
          <w:ilvl w:val="0"/>
          <w:numId w:val="29"/>
        </w:numPr>
        <w:spacing w:after="240"/>
        <w:rPr>
          <w:rFonts w:ascii="Times New Roman" w:hAnsi="Times New Roman"/>
          <w:bCs/>
          <w:i/>
          <w:iCs/>
        </w:rPr>
      </w:pPr>
      <w:r w:rsidRPr="00F21950">
        <w:rPr>
          <w:rFonts w:ascii="Times New Roman" w:hAnsi="Times New Roman"/>
          <w:bCs/>
          <w:i/>
          <w:iCs/>
        </w:rPr>
        <w:t xml:space="preserve">For TA update </w:t>
      </w:r>
      <w:r>
        <w:rPr>
          <w:rFonts w:ascii="Times New Roman" w:hAnsi="Times New Roman"/>
          <w:bCs/>
          <w:i/>
          <w:iCs/>
        </w:rPr>
        <w:t>in</w:t>
      </w:r>
      <w:r w:rsidRPr="00F21950">
        <w:rPr>
          <w:rFonts w:ascii="Times New Roman" w:hAnsi="Times New Roman"/>
          <w:bCs/>
          <w:i/>
          <w:iCs/>
        </w:rPr>
        <w:t xml:space="preserve"> connected mode, combination of </w:t>
      </w:r>
      <w:r>
        <w:rPr>
          <w:rFonts w:ascii="Times New Roman" w:hAnsi="Times New Roman"/>
          <w:bCs/>
          <w:i/>
          <w:iCs/>
        </w:rPr>
        <w:t>the following timing advance (TA) determination methods</w:t>
      </w:r>
      <w:r w:rsidRPr="00F21950">
        <w:rPr>
          <w:rFonts w:ascii="Times New Roman" w:hAnsi="Times New Roman"/>
          <w:bCs/>
          <w:i/>
          <w:iCs/>
        </w:rPr>
        <w:t xml:space="preserve"> shall be supported for NTN</w:t>
      </w:r>
    </w:p>
    <w:p w14:paraId="77BEB08B" w14:textId="77777777" w:rsidR="00E64F36" w:rsidRDefault="00E64F36" w:rsidP="00E64F36">
      <w:pPr>
        <w:pStyle w:val="ListParagraph"/>
        <w:numPr>
          <w:ilvl w:val="1"/>
          <w:numId w:val="29"/>
        </w:numPr>
        <w:spacing w:after="240"/>
        <w:rPr>
          <w:rFonts w:ascii="Times New Roman" w:hAnsi="Times New Roman"/>
          <w:bCs/>
          <w:i/>
          <w:iCs/>
        </w:rPr>
      </w:pPr>
      <w:r w:rsidRPr="00F21950">
        <w:rPr>
          <w:rFonts w:ascii="Times New Roman" w:hAnsi="Times New Roman"/>
          <w:bCs/>
          <w:i/>
          <w:iCs/>
        </w:rPr>
        <w:lastRenderedPageBreak/>
        <w:t xml:space="preserve">UE autonomous TA </w:t>
      </w:r>
      <w:r>
        <w:rPr>
          <w:rFonts w:ascii="Times New Roman" w:hAnsi="Times New Roman"/>
          <w:bCs/>
          <w:i/>
          <w:iCs/>
        </w:rPr>
        <w:t>determination</w:t>
      </w:r>
      <w:r w:rsidRPr="00F21950">
        <w:rPr>
          <w:rFonts w:ascii="Times New Roman" w:hAnsi="Times New Roman"/>
          <w:bCs/>
          <w:i/>
          <w:iCs/>
        </w:rPr>
        <w:t xml:space="preserve"> based on UE position and satellite ephemeris</w:t>
      </w:r>
    </w:p>
    <w:p w14:paraId="46E294CB" w14:textId="7239B977" w:rsidR="008F7913" w:rsidRPr="00E64F36" w:rsidRDefault="00E64F36" w:rsidP="00E64F36">
      <w:pPr>
        <w:pStyle w:val="ListParagraph"/>
        <w:numPr>
          <w:ilvl w:val="1"/>
          <w:numId w:val="29"/>
        </w:numPr>
        <w:rPr>
          <w:rFonts w:ascii="Times New Roman" w:hAnsi="Times New Roman"/>
          <w:bCs/>
          <w:i/>
          <w:iCs/>
        </w:rPr>
      </w:pPr>
      <w:r>
        <w:rPr>
          <w:rFonts w:ascii="Times New Roman" w:hAnsi="Times New Roman"/>
          <w:bCs/>
          <w:i/>
          <w:iCs/>
        </w:rPr>
        <w:t>TA commands received by the UE</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3661F7C2" w14:textId="0BAB77D8" w:rsidR="00287E37" w:rsidRPr="00B564AB" w:rsidRDefault="00287E37" w:rsidP="00B564AB">
      <w:pPr>
        <w:numPr>
          <w:ilvl w:val="0"/>
          <w:numId w:val="2"/>
        </w:numPr>
        <w:rPr>
          <w:sz w:val="22"/>
          <w:lang w:eastAsia="zh-CN"/>
        </w:rPr>
      </w:pPr>
      <w:r w:rsidRPr="00287E37">
        <w:rPr>
          <w:sz w:val="22"/>
          <w:lang w:eastAsia="zh-CN"/>
        </w:rPr>
        <w:t>R1-2008990</w:t>
      </w:r>
      <w:r>
        <w:rPr>
          <w:sz w:val="22"/>
          <w:lang w:eastAsia="zh-CN"/>
        </w:rPr>
        <w:t xml:space="preserve"> </w:t>
      </w:r>
      <w:r w:rsidRPr="00287E37">
        <w:rPr>
          <w:sz w:val="22"/>
          <w:lang w:eastAsia="zh-CN"/>
        </w:rPr>
        <w:t>On UL time and frequency synchronization for NTN</w:t>
      </w:r>
      <w:r>
        <w:rPr>
          <w:sz w:val="22"/>
          <w:lang w:eastAsia="zh-CN"/>
        </w:rPr>
        <w:t xml:space="preserve">, </w:t>
      </w:r>
      <w:r w:rsidRPr="00287E37">
        <w:rPr>
          <w:sz w:val="22"/>
          <w:lang w:eastAsia="zh-CN"/>
        </w:rPr>
        <w:t>Intel Corporation</w:t>
      </w:r>
    </w:p>
    <w:sectPr w:rsidR="00287E37" w:rsidRPr="00B564AB" w:rsidSect="00733B1F">
      <w:headerReference w:type="even" r:id="rId17"/>
      <w:headerReference w:type="default" r:id="rId18"/>
      <w:footerReference w:type="even" r:id="rId19"/>
      <w:footerReference w:type="default" r:id="rId20"/>
      <w:headerReference w:type="first" r:id="rId21"/>
      <w:footerReference w:type="first" r:id="rId22"/>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B945D" w14:textId="77777777" w:rsidR="00AC1774" w:rsidRDefault="00AC1774">
      <w:r>
        <w:separator/>
      </w:r>
    </w:p>
  </w:endnote>
  <w:endnote w:type="continuationSeparator" w:id="0">
    <w:p w14:paraId="6BA1BD3D" w14:textId="77777777" w:rsidR="00AC1774" w:rsidRDefault="00AC1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127F8" w14:textId="77777777" w:rsidR="00AC1774" w:rsidRDefault="00AC1774">
      <w:r>
        <w:separator/>
      </w:r>
    </w:p>
  </w:footnote>
  <w:footnote w:type="continuationSeparator" w:id="0">
    <w:p w14:paraId="4F12FC61" w14:textId="77777777" w:rsidR="00AC1774" w:rsidRDefault="00AC1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CA8E22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7"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C3DF4"/>
    <w:multiLevelType w:val="hybridMultilevel"/>
    <w:tmpl w:val="A9BAF8A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8"/>
  </w:num>
  <w:num w:numId="7">
    <w:abstractNumId w:val="4"/>
  </w:num>
  <w:num w:numId="8">
    <w:abstractNumId w:val="29"/>
  </w:num>
  <w:num w:numId="9">
    <w:abstractNumId w:val="1"/>
  </w:num>
  <w:num w:numId="10">
    <w:abstractNumId w:val="2"/>
  </w:num>
  <w:num w:numId="11">
    <w:abstractNumId w:val="5"/>
  </w:num>
  <w:num w:numId="12">
    <w:abstractNumId w:val="8"/>
  </w:num>
  <w:num w:numId="13">
    <w:abstractNumId w:val="26"/>
  </w:num>
  <w:num w:numId="14">
    <w:abstractNumId w:val="33"/>
  </w:num>
  <w:num w:numId="15">
    <w:abstractNumId w:val="6"/>
  </w:num>
  <w:num w:numId="16">
    <w:abstractNumId w:val="15"/>
  </w:num>
  <w:num w:numId="17">
    <w:abstractNumId w:val="25"/>
  </w:num>
  <w:num w:numId="18">
    <w:abstractNumId w:val="19"/>
  </w:num>
  <w:num w:numId="19">
    <w:abstractNumId w:val="18"/>
  </w:num>
  <w:num w:numId="20">
    <w:abstractNumId w:val="27"/>
  </w:num>
  <w:num w:numId="21">
    <w:abstractNumId w:val="32"/>
  </w:num>
  <w:num w:numId="22">
    <w:abstractNumId w:val="9"/>
  </w:num>
  <w:num w:numId="23">
    <w:abstractNumId w:val="31"/>
  </w:num>
  <w:num w:numId="24">
    <w:abstractNumId w:val="21"/>
  </w:num>
  <w:num w:numId="25">
    <w:abstractNumId w:val="7"/>
  </w:num>
  <w:num w:numId="26">
    <w:abstractNumId w:val="13"/>
  </w:num>
  <w:num w:numId="27">
    <w:abstractNumId w:val="12"/>
  </w:num>
  <w:num w:numId="28">
    <w:abstractNumId w:val="16"/>
  </w:num>
  <w:num w:numId="29">
    <w:abstractNumId w:val="23"/>
  </w:num>
  <w:num w:numId="30">
    <w:abstractNumId w:val="17"/>
  </w:num>
  <w:num w:numId="31">
    <w:abstractNumId w:val="24"/>
  </w:num>
  <w:num w:numId="32">
    <w:abstractNumId w:val="3"/>
  </w:num>
  <w:num w:numId="33">
    <w:abstractNumId w:val="22"/>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6C1"/>
    <w:rsid w:val="000228C4"/>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B5C"/>
    <w:rsid w:val="00290F72"/>
    <w:rsid w:val="002910E8"/>
    <w:rsid w:val="0029169C"/>
    <w:rsid w:val="0029178F"/>
    <w:rsid w:val="00291959"/>
    <w:rsid w:val="00291B01"/>
    <w:rsid w:val="00291BF6"/>
    <w:rsid w:val="002922BA"/>
    <w:rsid w:val="002922E6"/>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C57"/>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8A1"/>
    <w:rsid w:val="00D70F5E"/>
    <w:rsid w:val="00D70F87"/>
    <w:rsid w:val="00D7123A"/>
    <w:rsid w:val="00D71326"/>
    <w:rsid w:val="00D71EE6"/>
    <w:rsid w:val="00D71EE8"/>
    <w:rsid w:val="00D71F20"/>
    <w:rsid w:val="00D72081"/>
    <w:rsid w:val="00D72115"/>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ABA"/>
    <w:rsid w:val="00D864A4"/>
    <w:rsid w:val="00D86AC6"/>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8BB"/>
    <w:rsid w:val="00E42975"/>
    <w:rsid w:val="00E42E50"/>
    <w:rsid w:val="00E42FF3"/>
    <w:rsid w:val="00E432AE"/>
    <w:rsid w:val="00E4356E"/>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18077</TotalTime>
  <Pages>4</Pages>
  <Words>1134</Words>
  <Characters>6470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7589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1458</cp:revision>
  <cp:lastPrinted>2011-11-09T07:49:00Z</cp:lastPrinted>
  <dcterms:created xsi:type="dcterms:W3CDTF">2018-11-02T18:38:00Z</dcterms:created>
  <dcterms:modified xsi:type="dcterms:W3CDTF">2021-01-18T15:47:00Z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